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Starostka obce schvaluje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čtové opatření č.8/2022 k 31.10.2022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Výdaje: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 kap. 6115-Volby do zastupitelstev územních samospráv. celk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16.066,25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 tuto částku snížíme pol. 8115-Změna stavu krátkodob. prostř. na bankovních účtech.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Navýšíme kap. 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310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Obecné příjmy a výdaje z fin. operací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 tuto částku snížíme pol. 8115-Změna stavu krátkodob. prostř. na bankovních účtech (bankovní poplatky, poplatky terminál).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Termín: 31.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10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.2022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Zodpovídá: Václava Wagnerová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